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40" w:rsidRPr="00503940" w:rsidRDefault="00503940" w:rsidP="00503940">
      <w:pPr>
        <w:autoSpaceDN w:val="0"/>
        <w:jc w:val="center"/>
        <w:rPr>
          <w:rFonts w:eastAsia="MS ??" w:cs="Times New Roman"/>
          <w:b/>
          <w:bCs/>
          <w:i/>
          <w:kern w:val="28"/>
          <w:sz w:val="32"/>
          <w:szCs w:val="32"/>
          <w:lang w:eastAsia="zh-CN"/>
        </w:rPr>
      </w:pPr>
      <w:r w:rsidRPr="00503940">
        <w:rPr>
          <w:rFonts w:eastAsia="MS ??" w:cs="Times New Roman"/>
          <w:b/>
          <w:bCs/>
          <w:kern w:val="28"/>
          <w:sz w:val="32"/>
          <w:szCs w:val="32"/>
          <w:lang w:val="en-MY" w:eastAsia="zh-CN"/>
        </w:rPr>
        <w:t>Mathematical Modelling of Glyphosate Degradation Rate by</w:t>
      </w:r>
    </w:p>
    <w:p w:rsidR="00503940" w:rsidRPr="00503940" w:rsidRDefault="00503940" w:rsidP="00503940">
      <w:pPr>
        <w:autoSpaceDN w:val="0"/>
        <w:jc w:val="center"/>
        <w:rPr>
          <w:rFonts w:eastAsia="MS ??" w:cs="Times New Roman"/>
          <w:b/>
          <w:bCs/>
          <w:kern w:val="28"/>
          <w:sz w:val="32"/>
          <w:szCs w:val="32"/>
          <w:lang w:val="en-MY" w:eastAsia="zh-CN"/>
        </w:rPr>
      </w:pPr>
      <w:r w:rsidRPr="00503940">
        <w:rPr>
          <w:rFonts w:eastAsia="MS ??" w:cs="Times New Roman"/>
          <w:b/>
          <w:bCs/>
          <w:i/>
          <w:iCs/>
          <w:kern w:val="28"/>
          <w:sz w:val="32"/>
          <w:szCs w:val="32"/>
          <w:lang w:eastAsia="zh-CN"/>
        </w:rPr>
        <w:t>Bacillus subtilis</w:t>
      </w:r>
    </w:p>
    <w:p w:rsidR="00503940" w:rsidRPr="00503940" w:rsidRDefault="00503940" w:rsidP="00503940">
      <w:pPr>
        <w:autoSpaceDN w:val="0"/>
        <w:rPr>
          <w:rFonts w:eastAsia="Times New Roman" w:cs="Times New Roman"/>
          <w:kern w:val="28"/>
          <w:sz w:val="18"/>
          <w:szCs w:val="18"/>
          <w:lang w:bidi="ar-BH"/>
        </w:rPr>
      </w:pPr>
    </w:p>
    <w:p w:rsidR="00503940" w:rsidRPr="00503940" w:rsidRDefault="00503940" w:rsidP="00503940">
      <w:pPr>
        <w:autoSpaceDN w:val="0"/>
        <w:jc w:val="center"/>
        <w:rPr>
          <w:rFonts w:eastAsia="Times New Roman" w:cs="Times New Roman"/>
          <w:color w:val="000000"/>
          <w:kern w:val="28"/>
          <w:sz w:val="28"/>
          <w:szCs w:val="28"/>
          <w:vertAlign w:val="superscript"/>
          <w:lang w:val="en-MY"/>
        </w:rPr>
      </w:pPr>
      <w:proofErr w:type="spellStart"/>
      <w:r>
        <w:rPr>
          <w:rFonts w:eastAsia="Times New Roman" w:cs="Times New Roman"/>
          <w:color w:val="000000"/>
          <w:kern w:val="28"/>
          <w:sz w:val="28"/>
          <w:szCs w:val="28"/>
          <w:lang w:val="en-MY"/>
        </w:rPr>
        <w:t>Manogaran</w:t>
      </w:r>
      <w:proofErr w:type="spellEnd"/>
      <w:r>
        <w:rPr>
          <w:rFonts w:eastAsia="Times New Roman" w:cs="Times New Roman"/>
          <w:color w:val="000000"/>
          <w:kern w:val="28"/>
          <w:sz w:val="28"/>
          <w:szCs w:val="28"/>
          <w:lang w:val="en-MY"/>
        </w:rPr>
        <w:t>, M.</w:t>
      </w:r>
      <w:r>
        <w:rPr>
          <w:rFonts w:eastAsia="Times New Roman" w:cs="Times New Roman"/>
          <w:color w:val="000000"/>
          <w:kern w:val="28"/>
          <w:sz w:val="28"/>
          <w:szCs w:val="28"/>
          <w:vertAlign w:val="superscript"/>
          <w:lang w:val="en-MY"/>
        </w:rPr>
        <w:t>1</w:t>
      </w:r>
      <w:r w:rsidRPr="00503940">
        <w:rPr>
          <w:rFonts w:eastAsia="Times New Roman" w:cs="Times New Roman"/>
          <w:color w:val="000000"/>
          <w:kern w:val="28"/>
          <w:sz w:val="28"/>
          <w:szCs w:val="28"/>
          <w:lang w:val="en-MY"/>
        </w:rPr>
        <w:t>,</w:t>
      </w:r>
      <w:r w:rsidRPr="00503940">
        <w:rPr>
          <w:rFonts w:eastAsia="Times New Roman" w:cs="Times New Roman"/>
          <w:color w:val="000000"/>
          <w:kern w:val="28"/>
          <w:sz w:val="28"/>
          <w:szCs w:val="28"/>
          <w:vertAlign w:val="superscript"/>
          <w:lang w:val="en-MY"/>
        </w:rPr>
        <w:t xml:space="preserve"> </w:t>
      </w:r>
      <w:proofErr w:type="spellStart"/>
      <w:r>
        <w:rPr>
          <w:rFonts w:eastAsia="Times New Roman" w:cs="Times New Roman"/>
          <w:color w:val="000000"/>
          <w:kern w:val="28"/>
          <w:sz w:val="28"/>
          <w:szCs w:val="28"/>
          <w:lang w:val="en-MY"/>
        </w:rPr>
        <w:t>Yusof</w:t>
      </w:r>
      <w:proofErr w:type="spellEnd"/>
      <w:r>
        <w:rPr>
          <w:rFonts w:eastAsia="Times New Roman" w:cs="Times New Roman"/>
          <w:color w:val="000000"/>
          <w:kern w:val="28"/>
          <w:sz w:val="28"/>
          <w:szCs w:val="28"/>
          <w:lang w:val="en-MY"/>
        </w:rPr>
        <w:t>, M.T.</w:t>
      </w:r>
      <w:r>
        <w:rPr>
          <w:rFonts w:eastAsia="Times New Roman" w:cs="Times New Roman"/>
          <w:color w:val="000000"/>
          <w:kern w:val="28"/>
          <w:sz w:val="28"/>
          <w:szCs w:val="28"/>
          <w:vertAlign w:val="superscript"/>
          <w:lang w:val="en-MY"/>
        </w:rPr>
        <w:t>2</w:t>
      </w:r>
      <w:r>
        <w:rPr>
          <w:rFonts w:eastAsia="Times New Roman" w:cs="Times New Roman"/>
          <w:color w:val="000000"/>
          <w:kern w:val="28"/>
          <w:sz w:val="28"/>
          <w:szCs w:val="28"/>
          <w:lang w:val="en-MY"/>
        </w:rPr>
        <w:t xml:space="preserve">, </w:t>
      </w:r>
      <w:proofErr w:type="spellStart"/>
      <w:r w:rsidRPr="00503940">
        <w:rPr>
          <w:rFonts w:eastAsia="Times New Roman" w:cs="Times New Roman"/>
          <w:color w:val="000000"/>
          <w:kern w:val="28"/>
          <w:sz w:val="28"/>
          <w:szCs w:val="28"/>
          <w:lang w:val="en-MY"/>
        </w:rPr>
        <w:t>Yasid</w:t>
      </w:r>
      <w:proofErr w:type="spellEnd"/>
      <w:r>
        <w:rPr>
          <w:rFonts w:eastAsia="Times New Roman" w:cs="Times New Roman"/>
          <w:color w:val="000000"/>
          <w:kern w:val="28"/>
          <w:sz w:val="28"/>
          <w:szCs w:val="28"/>
          <w:lang w:val="en-MY"/>
        </w:rPr>
        <w:t>, N.A.</w:t>
      </w:r>
      <w:r>
        <w:rPr>
          <w:rFonts w:eastAsia="Times New Roman" w:cs="Times New Roman"/>
          <w:color w:val="000000"/>
          <w:kern w:val="28"/>
          <w:sz w:val="28"/>
          <w:szCs w:val="28"/>
          <w:vertAlign w:val="superscript"/>
          <w:lang w:val="en-MY"/>
        </w:rPr>
        <w:t>1</w:t>
      </w:r>
      <w:r w:rsidRPr="00503940">
        <w:rPr>
          <w:rFonts w:eastAsia="Times New Roman" w:cs="Times New Roman"/>
          <w:color w:val="000000"/>
          <w:kern w:val="28"/>
          <w:sz w:val="28"/>
          <w:szCs w:val="28"/>
          <w:lang w:val="en-MY"/>
        </w:rPr>
        <w:t>, and Ahmad</w:t>
      </w:r>
      <w:r>
        <w:rPr>
          <w:rFonts w:eastAsia="Times New Roman" w:cs="Times New Roman"/>
          <w:color w:val="000000"/>
          <w:kern w:val="28"/>
          <w:sz w:val="28"/>
          <w:szCs w:val="28"/>
          <w:lang w:val="en-MY"/>
        </w:rPr>
        <w:t>, S.A.</w:t>
      </w:r>
      <w:r>
        <w:rPr>
          <w:rFonts w:eastAsia="Times New Roman" w:cs="Times New Roman"/>
          <w:color w:val="000000"/>
          <w:kern w:val="28"/>
          <w:sz w:val="28"/>
          <w:szCs w:val="28"/>
          <w:vertAlign w:val="superscript"/>
          <w:lang w:val="en-MY"/>
        </w:rPr>
        <w:t>1</w:t>
      </w:r>
      <w:r w:rsidRPr="00503940">
        <w:rPr>
          <w:rFonts w:eastAsia="Times New Roman" w:cs="Times New Roman"/>
          <w:color w:val="000000"/>
          <w:kern w:val="28"/>
          <w:sz w:val="28"/>
          <w:szCs w:val="28"/>
          <w:vertAlign w:val="superscript"/>
          <w:lang w:val="en-MY"/>
        </w:rPr>
        <w:t>*</w:t>
      </w:r>
    </w:p>
    <w:p w:rsidR="00503940" w:rsidRPr="00503940" w:rsidRDefault="00503940" w:rsidP="00503940">
      <w:pPr>
        <w:autoSpaceDN w:val="0"/>
        <w:jc w:val="center"/>
        <w:rPr>
          <w:rFonts w:eastAsia="Times New Roman" w:cs="Times New Roman"/>
          <w:color w:val="000000"/>
          <w:kern w:val="28"/>
          <w:sz w:val="18"/>
          <w:szCs w:val="18"/>
          <w:lang w:bidi="ar-BH"/>
        </w:rPr>
      </w:pPr>
    </w:p>
    <w:p w:rsidR="00503940" w:rsidRDefault="00503940" w:rsidP="00503940">
      <w:pPr>
        <w:jc w:val="center"/>
        <w:rPr>
          <w:rFonts w:eastAsia="Times New Roman" w:cs="Times New Roman"/>
          <w:bCs/>
          <w:color w:val="000000"/>
          <w:sz w:val="22"/>
          <w:szCs w:val="22"/>
        </w:rPr>
      </w:pPr>
      <w:r>
        <w:rPr>
          <w:rFonts w:eastAsia="Times New Roman" w:cs="Times New Roman"/>
          <w:bCs/>
          <w:color w:val="000000"/>
          <w:sz w:val="22"/>
          <w:szCs w:val="22"/>
          <w:vertAlign w:val="superscript"/>
          <w:lang w:val="en-US"/>
        </w:rPr>
        <w:t>1</w:t>
      </w:r>
      <w:r w:rsidRPr="00503940">
        <w:rPr>
          <w:rFonts w:eastAsia="Times New Roman" w:cs="Times New Roman"/>
          <w:bCs/>
          <w:color w:val="000000"/>
          <w:sz w:val="22"/>
          <w:szCs w:val="22"/>
          <w:lang w:val="en-US"/>
        </w:rPr>
        <w:t xml:space="preserve">Department of Biochemistry, </w:t>
      </w:r>
      <w:r w:rsidRPr="00503940">
        <w:rPr>
          <w:rFonts w:eastAsia="Times New Roman" w:cs="Times New Roman"/>
          <w:bCs/>
          <w:color w:val="000000"/>
          <w:sz w:val="22"/>
          <w:szCs w:val="22"/>
          <w:lang w:val="en-MY"/>
        </w:rPr>
        <w:t xml:space="preserve">Faculty of Biotechnology and Bio-molecular Sciences, </w:t>
      </w:r>
      <w:proofErr w:type="spellStart"/>
      <w:r w:rsidRPr="00503940">
        <w:rPr>
          <w:rFonts w:eastAsia="Times New Roman" w:cs="Times New Roman"/>
          <w:bCs/>
          <w:color w:val="000000"/>
          <w:sz w:val="22"/>
          <w:szCs w:val="22"/>
          <w:lang w:val="en-MY"/>
        </w:rPr>
        <w:t>Universiti</w:t>
      </w:r>
      <w:proofErr w:type="spellEnd"/>
      <w:r w:rsidRPr="00503940">
        <w:rPr>
          <w:rFonts w:eastAsia="Times New Roman" w:cs="Times New Roman"/>
          <w:bCs/>
          <w:color w:val="000000"/>
          <w:sz w:val="22"/>
          <w:szCs w:val="22"/>
          <w:lang w:val="en-MY"/>
        </w:rPr>
        <w:t xml:space="preserve"> Putra Malaysia, 43400 UPM Serdang, Selangor, Malaysia</w:t>
      </w:r>
      <w:r w:rsidRPr="00503940">
        <w:rPr>
          <w:rFonts w:eastAsia="Times New Roman" w:cs="Times New Roman"/>
          <w:bCs/>
          <w:color w:val="000000"/>
          <w:sz w:val="22"/>
          <w:szCs w:val="22"/>
        </w:rPr>
        <w:t>.</w:t>
      </w:r>
    </w:p>
    <w:p w:rsidR="00503940" w:rsidRDefault="00503940" w:rsidP="00503940">
      <w:pPr>
        <w:jc w:val="center"/>
        <w:rPr>
          <w:rFonts w:eastAsia="Times New Roman" w:cs="Times New Roman"/>
          <w:bCs/>
          <w:color w:val="000000"/>
          <w:sz w:val="22"/>
          <w:szCs w:val="22"/>
        </w:rPr>
      </w:pPr>
      <w:r>
        <w:rPr>
          <w:rFonts w:eastAsia="Times New Roman" w:cs="Times New Roman"/>
          <w:bCs/>
          <w:color w:val="000000"/>
          <w:sz w:val="22"/>
          <w:szCs w:val="22"/>
          <w:vertAlign w:val="superscript"/>
          <w:lang w:val="en-US"/>
        </w:rPr>
        <w:t>2</w:t>
      </w:r>
      <w:r w:rsidRPr="00503940">
        <w:rPr>
          <w:rFonts w:eastAsia="Times New Roman" w:cs="Times New Roman"/>
          <w:bCs/>
          <w:color w:val="000000"/>
          <w:sz w:val="22"/>
          <w:szCs w:val="22"/>
          <w:lang w:val="en-US"/>
        </w:rPr>
        <w:t xml:space="preserve">Department of </w:t>
      </w:r>
      <w:proofErr w:type="spellStart"/>
      <w:r>
        <w:rPr>
          <w:rFonts w:eastAsia="Times New Roman" w:cs="Times New Roman"/>
          <w:bCs/>
          <w:color w:val="000000"/>
          <w:sz w:val="22"/>
          <w:szCs w:val="22"/>
          <w:lang w:val="en-US"/>
        </w:rPr>
        <w:t>MIcrobiology</w:t>
      </w:r>
      <w:proofErr w:type="spellEnd"/>
      <w:r w:rsidRPr="00503940">
        <w:rPr>
          <w:rFonts w:eastAsia="Times New Roman" w:cs="Times New Roman"/>
          <w:bCs/>
          <w:color w:val="000000"/>
          <w:sz w:val="22"/>
          <w:szCs w:val="22"/>
          <w:lang w:val="en-US"/>
        </w:rPr>
        <w:t xml:space="preserve">, </w:t>
      </w:r>
      <w:r w:rsidRPr="00503940">
        <w:rPr>
          <w:rFonts w:eastAsia="Times New Roman" w:cs="Times New Roman"/>
          <w:bCs/>
          <w:color w:val="000000"/>
          <w:sz w:val="22"/>
          <w:szCs w:val="22"/>
          <w:lang w:val="en-MY"/>
        </w:rPr>
        <w:t xml:space="preserve">Faculty of Biotechnology and Bio-molecular Sciences, </w:t>
      </w:r>
      <w:proofErr w:type="spellStart"/>
      <w:r w:rsidRPr="00503940">
        <w:rPr>
          <w:rFonts w:eastAsia="Times New Roman" w:cs="Times New Roman"/>
          <w:bCs/>
          <w:color w:val="000000"/>
          <w:sz w:val="22"/>
          <w:szCs w:val="22"/>
          <w:lang w:val="en-MY"/>
        </w:rPr>
        <w:t>Universiti</w:t>
      </w:r>
      <w:proofErr w:type="spellEnd"/>
      <w:r w:rsidRPr="00503940">
        <w:rPr>
          <w:rFonts w:eastAsia="Times New Roman" w:cs="Times New Roman"/>
          <w:bCs/>
          <w:color w:val="000000"/>
          <w:sz w:val="22"/>
          <w:szCs w:val="22"/>
          <w:lang w:val="en-MY"/>
        </w:rPr>
        <w:t xml:space="preserve"> Putra Malaysia, 43400 UPM Serdang, Selangor, Malaysia</w:t>
      </w:r>
      <w:r w:rsidRPr="00503940">
        <w:rPr>
          <w:rFonts w:eastAsia="Times New Roman" w:cs="Times New Roman"/>
          <w:bCs/>
          <w:color w:val="000000"/>
          <w:sz w:val="22"/>
          <w:szCs w:val="22"/>
        </w:rPr>
        <w:t>.</w:t>
      </w:r>
    </w:p>
    <w:p w:rsidR="00503940" w:rsidRPr="00503940" w:rsidRDefault="00503940" w:rsidP="00503940">
      <w:pPr>
        <w:rPr>
          <w:rFonts w:eastAsia="Times New Roman" w:cs="Times New Roman"/>
          <w:color w:val="000000"/>
          <w:sz w:val="22"/>
          <w:szCs w:val="22"/>
        </w:rPr>
      </w:pPr>
    </w:p>
    <w:p w:rsidR="00503940" w:rsidRPr="00503940" w:rsidRDefault="00503940" w:rsidP="00503940">
      <w:pPr>
        <w:jc w:val="center"/>
        <w:rPr>
          <w:rFonts w:eastAsia="Times New Roman" w:cs="Times New Roman"/>
          <w:color w:val="000000"/>
          <w:sz w:val="22"/>
          <w:szCs w:val="22"/>
        </w:rPr>
      </w:pPr>
      <w:r w:rsidRPr="00503940">
        <w:rPr>
          <w:rFonts w:eastAsia="Times New Roman" w:cs="Times New Roman"/>
          <w:color w:val="000000"/>
          <w:sz w:val="22"/>
          <w:szCs w:val="22"/>
        </w:rPr>
        <w:t>*Corresponding author:</w:t>
      </w:r>
    </w:p>
    <w:p w:rsidR="00503940" w:rsidRPr="00503940" w:rsidRDefault="00503940" w:rsidP="00503940">
      <w:pPr>
        <w:jc w:val="center"/>
        <w:rPr>
          <w:rFonts w:eastAsia="Times New Roman" w:cs="Times New Roman"/>
          <w:noProof/>
          <w:color w:val="000000"/>
          <w:sz w:val="22"/>
          <w:szCs w:val="22"/>
          <w:lang w:val="en-US"/>
        </w:rPr>
      </w:pPr>
      <w:r w:rsidRPr="00503940">
        <w:rPr>
          <w:rFonts w:eastAsia="Times New Roman" w:cs="Times New Roman"/>
          <w:noProof/>
          <w:color w:val="000000"/>
          <w:sz w:val="22"/>
          <w:szCs w:val="22"/>
          <w:lang w:val="en-US"/>
        </w:rPr>
        <w:t>Dr. Siti Aqlima Ahmad</w:t>
      </w:r>
    </w:p>
    <w:p w:rsidR="00503940" w:rsidRPr="00503940" w:rsidRDefault="00503940" w:rsidP="00503940">
      <w:pPr>
        <w:jc w:val="center"/>
        <w:rPr>
          <w:rFonts w:eastAsia="Times New Roman" w:cs="Times New Roman"/>
          <w:bCs/>
          <w:color w:val="000000"/>
          <w:sz w:val="22"/>
          <w:szCs w:val="22"/>
          <w:lang w:val="en-US"/>
        </w:rPr>
      </w:pPr>
      <w:r w:rsidRPr="00503940">
        <w:rPr>
          <w:rFonts w:eastAsia="Times New Roman" w:cs="Times New Roman"/>
          <w:bCs/>
          <w:color w:val="000000"/>
          <w:sz w:val="22"/>
          <w:szCs w:val="22"/>
          <w:lang w:val="en-US"/>
        </w:rPr>
        <w:t xml:space="preserve">Department of Biochemistry, </w:t>
      </w:r>
      <w:bookmarkStart w:id="0" w:name="_GoBack"/>
      <w:bookmarkEnd w:id="0"/>
    </w:p>
    <w:p w:rsidR="00503940" w:rsidRPr="00503940" w:rsidRDefault="00503940" w:rsidP="00503940">
      <w:pPr>
        <w:jc w:val="center"/>
        <w:rPr>
          <w:rFonts w:eastAsia="Times New Roman" w:cs="Times New Roman"/>
          <w:noProof/>
          <w:color w:val="000000"/>
          <w:sz w:val="22"/>
          <w:szCs w:val="22"/>
          <w:lang w:val="en-US"/>
        </w:rPr>
      </w:pPr>
      <w:r w:rsidRPr="00503940">
        <w:rPr>
          <w:rFonts w:eastAsia="Times New Roman" w:cs="Times New Roman"/>
          <w:noProof/>
          <w:color w:val="000000"/>
          <w:sz w:val="22"/>
          <w:szCs w:val="22"/>
          <w:lang w:val="en-US"/>
        </w:rPr>
        <w:t xml:space="preserve">Faculty of Biotechnology and Biomolecular Sciences, </w:t>
      </w:r>
    </w:p>
    <w:p w:rsidR="00503940" w:rsidRPr="00503940" w:rsidRDefault="00503940" w:rsidP="00503940">
      <w:pPr>
        <w:jc w:val="center"/>
        <w:rPr>
          <w:rFonts w:eastAsia="Times New Roman" w:cs="Times New Roman"/>
          <w:noProof/>
          <w:color w:val="000000"/>
          <w:sz w:val="22"/>
          <w:szCs w:val="22"/>
          <w:lang w:val="en-US"/>
        </w:rPr>
      </w:pPr>
      <w:r w:rsidRPr="00503940">
        <w:rPr>
          <w:rFonts w:eastAsia="Times New Roman" w:cs="Times New Roman"/>
          <w:noProof/>
          <w:color w:val="000000"/>
          <w:sz w:val="22"/>
          <w:szCs w:val="22"/>
          <w:lang w:val="en-US"/>
        </w:rPr>
        <w:t>Universiti Putra Malaysia,</w:t>
      </w:r>
    </w:p>
    <w:p w:rsidR="00503940" w:rsidRPr="00503940" w:rsidRDefault="00503940" w:rsidP="00503940">
      <w:pPr>
        <w:jc w:val="center"/>
        <w:rPr>
          <w:rFonts w:eastAsia="Times New Roman" w:cs="Times New Roman"/>
          <w:noProof/>
          <w:color w:val="000000"/>
          <w:sz w:val="22"/>
          <w:szCs w:val="22"/>
          <w:lang w:val="en-US"/>
        </w:rPr>
      </w:pPr>
      <w:r w:rsidRPr="00503940">
        <w:rPr>
          <w:rFonts w:eastAsia="Times New Roman" w:cs="Times New Roman"/>
          <w:noProof/>
          <w:color w:val="000000"/>
          <w:sz w:val="22"/>
          <w:szCs w:val="22"/>
          <w:lang w:val="en-US"/>
        </w:rPr>
        <w:t xml:space="preserve">43400 UPM Serdang, </w:t>
      </w:r>
    </w:p>
    <w:p w:rsidR="00503940" w:rsidRPr="00503940" w:rsidRDefault="00503940" w:rsidP="00503940">
      <w:pPr>
        <w:jc w:val="center"/>
        <w:rPr>
          <w:rFonts w:eastAsia="Times New Roman" w:cs="Times New Roman"/>
          <w:noProof/>
          <w:color w:val="000000"/>
          <w:sz w:val="22"/>
          <w:szCs w:val="22"/>
          <w:lang w:val="en-US"/>
        </w:rPr>
      </w:pPr>
      <w:r w:rsidRPr="00503940">
        <w:rPr>
          <w:rFonts w:eastAsia="Times New Roman" w:cs="Times New Roman"/>
          <w:noProof/>
          <w:color w:val="000000"/>
          <w:sz w:val="22"/>
          <w:szCs w:val="22"/>
          <w:lang w:val="en-US"/>
        </w:rPr>
        <w:t>Selangor, Malaysia.</w:t>
      </w:r>
    </w:p>
    <w:p w:rsidR="00503940" w:rsidRPr="00503940" w:rsidRDefault="00503940" w:rsidP="00503940">
      <w:pPr>
        <w:jc w:val="center"/>
        <w:rPr>
          <w:rFonts w:eastAsia="Times New Roman" w:cs="Times New Roman"/>
          <w:color w:val="000000"/>
          <w:sz w:val="22"/>
          <w:szCs w:val="22"/>
          <w:lang w:val="en-US"/>
        </w:rPr>
      </w:pPr>
      <w:r w:rsidRPr="00503940">
        <w:rPr>
          <w:rFonts w:eastAsia="Times New Roman" w:cs="Times New Roman"/>
          <w:color w:val="000000"/>
          <w:sz w:val="22"/>
          <w:szCs w:val="22"/>
          <w:lang w:val="en-US"/>
        </w:rPr>
        <w:t xml:space="preserve">Email: </w:t>
      </w:r>
      <w:hyperlink r:id="rId5" w:history="1">
        <w:r w:rsidRPr="00503940">
          <w:rPr>
            <w:rFonts w:eastAsia="Times New Roman" w:cs="Times New Roman"/>
            <w:color w:val="0000FF"/>
            <w:sz w:val="22"/>
            <w:szCs w:val="22"/>
            <w:u w:val="single"/>
            <w:lang w:val="en-US"/>
          </w:rPr>
          <w:t>aqlima@upm.edu.my</w:t>
        </w:r>
      </w:hyperlink>
      <w:r w:rsidRPr="00503940">
        <w:rPr>
          <w:rFonts w:eastAsia="Times New Roman" w:cs="Times New Roman"/>
          <w:color w:val="000000"/>
          <w:sz w:val="22"/>
          <w:szCs w:val="22"/>
          <w:lang w:val="en-US"/>
        </w:rPr>
        <w:t xml:space="preserve"> </w:t>
      </w:r>
    </w:p>
    <w:p w:rsidR="00722555" w:rsidRDefault="00722555"/>
    <w:p w:rsidR="00503940" w:rsidRDefault="00503940" w:rsidP="00503940">
      <w:r>
        <w:t>Abstract</w:t>
      </w:r>
    </w:p>
    <w:p w:rsidR="00503940" w:rsidRDefault="00503940" w:rsidP="00503940"/>
    <w:p w:rsidR="00503940" w:rsidRDefault="00503940" w:rsidP="00503940">
      <w:pPr>
        <w:autoSpaceDN w:val="0"/>
        <w:ind w:right="-18"/>
        <w:jc w:val="both"/>
        <w:rPr>
          <w:rFonts w:eastAsia="Times New Roman" w:cs="Times New Roman"/>
          <w:color w:val="000000"/>
        </w:rPr>
      </w:pPr>
      <w:r w:rsidRPr="00503940">
        <w:rPr>
          <w:rFonts w:eastAsia="Times New Roman" w:cs="Times New Roman"/>
          <w:color w:val="000000"/>
          <w:lang w:val="en-US"/>
        </w:rPr>
        <w:t xml:space="preserve">Glyphosate is an agricultural herbicide with usage in the amounts of thousands of </w:t>
      </w:r>
      <w:proofErr w:type="spellStart"/>
      <w:r w:rsidRPr="00503940">
        <w:rPr>
          <w:rFonts w:eastAsia="Times New Roman" w:cs="Times New Roman"/>
          <w:color w:val="000000"/>
          <w:lang w:val="en-US"/>
        </w:rPr>
        <w:t>tonnes</w:t>
      </w:r>
      <w:proofErr w:type="spellEnd"/>
      <w:r w:rsidRPr="00503940">
        <w:rPr>
          <w:rFonts w:eastAsia="Times New Roman" w:cs="Times New Roman"/>
          <w:color w:val="000000"/>
          <w:lang w:val="en-US"/>
        </w:rPr>
        <w:t xml:space="preserve"> per year in Malaysia. In certain soils, glyphosate can persist for months and its removal through bioremediation is the most economical and practical. A previously isolated glyphosate-degrading bacterium showed substrate inhibition to the degradation rate. Important degradation inhibition constants can be reliably obtained through nonlinear regression modelling of the degradation rate profile using substrate inhibition models such as Luong, Yano, </w:t>
      </w:r>
      <w:proofErr w:type="spellStart"/>
      <w:r w:rsidRPr="00503940">
        <w:rPr>
          <w:rFonts w:eastAsia="Times New Roman" w:cs="Times New Roman"/>
          <w:color w:val="000000"/>
          <w:lang w:val="en-US"/>
        </w:rPr>
        <w:t>Teissier</w:t>
      </w:r>
      <w:proofErr w:type="spellEnd"/>
      <w:r w:rsidRPr="00503940">
        <w:rPr>
          <w:rFonts w:eastAsia="Times New Roman" w:cs="Times New Roman"/>
          <w:color w:val="000000"/>
          <w:lang w:val="en-US"/>
        </w:rPr>
        <w:t xml:space="preserve">-Edward, </w:t>
      </w:r>
      <w:proofErr w:type="spellStart"/>
      <w:r w:rsidRPr="00503940">
        <w:rPr>
          <w:rFonts w:eastAsia="Times New Roman" w:cs="Times New Roman"/>
          <w:color w:val="000000"/>
          <w:lang w:val="en-US"/>
        </w:rPr>
        <w:t>Aiba</w:t>
      </w:r>
      <w:proofErr w:type="spellEnd"/>
      <w:r w:rsidRPr="00503940">
        <w:rPr>
          <w:rFonts w:eastAsia="Times New Roman" w:cs="Times New Roman"/>
          <w:color w:val="000000"/>
          <w:lang w:val="en-US"/>
        </w:rPr>
        <w:t xml:space="preserve">, Haldane, Monod and Han and Levenspiel models. The </w:t>
      </w:r>
      <w:proofErr w:type="spellStart"/>
      <w:r w:rsidRPr="00503940">
        <w:rPr>
          <w:rFonts w:eastAsia="Times New Roman" w:cs="Times New Roman"/>
          <w:color w:val="000000"/>
          <w:lang w:val="en-US"/>
        </w:rPr>
        <w:t>Aiba</w:t>
      </w:r>
      <w:proofErr w:type="spellEnd"/>
      <w:r w:rsidRPr="00503940">
        <w:rPr>
          <w:rFonts w:eastAsia="Times New Roman" w:cs="Times New Roman"/>
          <w:color w:val="000000"/>
          <w:lang w:val="en-US"/>
        </w:rPr>
        <w:t xml:space="preserve"> model was chosen as the best model based on statistical tests such as root-mean-square error (RMSE), adjusted coefficient of determination (adjR</w:t>
      </w:r>
      <w:r w:rsidRPr="00503940">
        <w:rPr>
          <w:rFonts w:eastAsia="Times New Roman" w:cs="Times New Roman"/>
          <w:color w:val="000000"/>
          <w:vertAlign w:val="superscript"/>
          <w:lang w:val="en-US"/>
        </w:rPr>
        <w:t>2</w:t>
      </w:r>
      <w:r w:rsidRPr="00503940">
        <w:rPr>
          <w:rFonts w:eastAsia="Times New Roman" w:cs="Times New Roman"/>
          <w:color w:val="000000"/>
          <w:lang w:val="en-US"/>
        </w:rPr>
        <w:t xml:space="preserve">), bias factor (BF) and accuracy factor (AF). </w:t>
      </w:r>
      <w:r w:rsidRPr="00503940">
        <w:rPr>
          <w:rFonts w:eastAsia="Times New Roman" w:cs="Times New Roman"/>
          <w:color w:val="000000"/>
        </w:rPr>
        <w:t xml:space="preserve">The calculated values for the </w:t>
      </w:r>
      <w:proofErr w:type="spellStart"/>
      <w:r w:rsidRPr="00503940">
        <w:rPr>
          <w:rFonts w:eastAsia="Times New Roman" w:cs="Times New Roman"/>
          <w:color w:val="000000"/>
        </w:rPr>
        <w:t>Aiba</w:t>
      </w:r>
      <w:proofErr w:type="spellEnd"/>
      <w:r w:rsidRPr="00503940">
        <w:rPr>
          <w:rFonts w:eastAsia="Times New Roman" w:cs="Times New Roman"/>
          <w:color w:val="000000"/>
        </w:rPr>
        <w:t xml:space="preserve">-Edwards constants </w:t>
      </w:r>
      <w:proofErr w:type="spellStart"/>
      <w:r w:rsidRPr="00503940">
        <w:rPr>
          <w:rFonts w:eastAsia="Times New Roman" w:cs="Times New Roman"/>
          <w:i/>
          <w:iCs/>
          <w:color w:val="000000"/>
        </w:rPr>
        <w:t>q</w:t>
      </w:r>
      <w:r w:rsidRPr="00503940">
        <w:rPr>
          <w:rFonts w:eastAsia="Times New Roman" w:cs="Times New Roman"/>
          <w:i/>
          <w:iCs/>
          <w:color w:val="000000"/>
          <w:vertAlign w:val="subscript"/>
        </w:rPr>
        <w:t>max</w:t>
      </w:r>
      <w:proofErr w:type="spellEnd"/>
      <w:r w:rsidRPr="00503940">
        <w:rPr>
          <w:rFonts w:eastAsia="Times New Roman" w:cs="Times New Roman"/>
          <w:color w:val="000000"/>
        </w:rPr>
        <w:t xml:space="preserve"> (the maximum specific substrate degradation rate (h</w:t>
      </w:r>
      <w:r w:rsidRPr="00503940">
        <w:rPr>
          <w:rFonts w:eastAsia="Times New Roman" w:cs="Times New Roman"/>
          <w:color w:val="000000"/>
          <w:vertAlign w:val="superscript"/>
        </w:rPr>
        <w:t>−1</w:t>
      </w:r>
      <w:r w:rsidRPr="00503940">
        <w:rPr>
          <w:rFonts w:eastAsia="Times New Roman" w:cs="Times New Roman"/>
          <w:color w:val="000000"/>
        </w:rPr>
        <w:t xml:space="preserve">), </w:t>
      </w:r>
      <w:r w:rsidRPr="00503940">
        <w:rPr>
          <w:rFonts w:eastAsia="Times New Roman" w:cs="Times New Roman"/>
          <w:i/>
          <w:iCs/>
          <w:color w:val="000000"/>
        </w:rPr>
        <w:t>K</w:t>
      </w:r>
      <w:r w:rsidRPr="00503940">
        <w:rPr>
          <w:rFonts w:eastAsia="Times New Roman" w:cs="Times New Roman"/>
          <w:i/>
          <w:iCs/>
          <w:color w:val="000000"/>
          <w:vertAlign w:val="subscript"/>
        </w:rPr>
        <w:t>s</w:t>
      </w:r>
      <w:r w:rsidRPr="00503940">
        <w:rPr>
          <w:rFonts w:eastAsia="Times New Roman" w:cs="Times New Roman"/>
          <w:color w:val="000000"/>
        </w:rPr>
        <w:t xml:space="preserve"> (concentration of substrate at the half maximal degradation rate (mg/L) and </w:t>
      </w:r>
      <w:r w:rsidRPr="00503940">
        <w:rPr>
          <w:rFonts w:eastAsia="Times New Roman" w:cs="Times New Roman"/>
          <w:i/>
          <w:iCs/>
          <w:color w:val="000000"/>
        </w:rPr>
        <w:t>K</w:t>
      </w:r>
      <w:r w:rsidRPr="00503940">
        <w:rPr>
          <w:rFonts w:eastAsia="Times New Roman" w:cs="Times New Roman"/>
          <w:i/>
          <w:iCs/>
          <w:color w:val="000000"/>
          <w:vertAlign w:val="subscript"/>
        </w:rPr>
        <w:t>i</w:t>
      </w:r>
      <w:r w:rsidRPr="00503940">
        <w:rPr>
          <w:rFonts w:eastAsia="Times New Roman" w:cs="Times New Roman"/>
          <w:color w:val="000000"/>
        </w:rPr>
        <w:t xml:space="preserve"> (inhibition constant (mg/L)) were 131±34, 4446±2073, and 24323±5094, respectively. </w:t>
      </w:r>
      <w:r w:rsidRPr="00503940">
        <w:rPr>
          <w:rFonts w:eastAsia="Times New Roman" w:cs="Times New Roman"/>
          <w:color w:val="000000"/>
          <w:lang w:val="en-US"/>
        </w:rPr>
        <w:t>Novel constants obtained from the modelling exercise would be useful for further secondary modelling implicating the effect of media conditions and other factors on the degradation of glyphosate by this bacterium.</w:t>
      </w:r>
      <w:r w:rsidRPr="00503940">
        <w:rPr>
          <w:rFonts w:eastAsia="Times New Roman" w:cs="Times New Roman"/>
          <w:color w:val="000000"/>
        </w:rPr>
        <w:t xml:space="preserve"> </w:t>
      </w:r>
    </w:p>
    <w:p w:rsidR="00503940" w:rsidRDefault="00503940" w:rsidP="00503940">
      <w:pPr>
        <w:autoSpaceDN w:val="0"/>
        <w:ind w:right="-18"/>
        <w:jc w:val="both"/>
        <w:rPr>
          <w:rFonts w:eastAsia="Times New Roman" w:cs="Times New Roman"/>
          <w:color w:val="000000"/>
        </w:rPr>
      </w:pPr>
    </w:p>
    <w:p w:rsidR="00503940" w:rsidRPr="00503940" w:rsidRDefault="00503940" w:rsidP="00503940">
      <w:pPr>
        <w:autoSpaceDN w:val="0"/>
        <w:ind w:right="-18"/>
        <w:rPr>
          <w:rFonts w:eastAsia="Times New Roman" w:cs="Times New Roman"/>
          <w:color w:val="000000"/>
        </w:rPr>
      </w:pPr>
      <w:r>
        <w:rPr>
          <w:rFonts w:eastAsia="Times New Roman" w:cs="Times New Roman"/>
          <w:color w:val="000000"/>
        </w:rPr>
        <w:t>Keyword: M</w:t>
      </w:r>
      <w:r w:rsidRPr="00503940">
        <w:rPr>
          <w:rFonts w:eastAsia="Times New Roman" w:cs="Times New Roman"/>
          <w:color w:val="000000"/>
        </w:rPr>
        <w:t>athematical modelling</w:t>
      </w:r>
      <w:r>
        <w:rPr>
          <w:rFonts w:eastAsia="Times New Roman" w:cs="Times New Roman"/>
          <w:color w:val="000000"/>
        </w:rPr>
        <w:t xml:space="preserve">; </w:t>
      </w:r>
      <w:r w:rsidRPr="00503940">
        <w:rPr>
          <w:rFonts w:eastAsia="Times New Roman" w:cs="Times New Roman"/>
          <w:color w:val="000000"/>
        </w:rPr>
        <w:t>glyphosate</w:t>
      </w:r>
      <w:r>
        <w:rPr>
          <w:rFonts w:eastAsia="Times New Roman" w:cs="Times New Roman"/>
          <w:color w:val="000000"/>
        </w:rPr>
        <w:t xml:space="preserve">; </w:t>
      </w:r>
      <w:r w:rsidRPr="00503940">
        <w:rPr>
          <w:rFonts w:eastAsia="Times New Roman" w:cs="Times New Roman"/>
          <w:color w:val="000000"/>
        </w:rPr>
        <w:t>glyphosate-degrading</w:t>
      </w:r>
      <w:r>
        <w:rPr>
          <w:rFonts w:eastAsia="Times New Roman" w:cs="Times New Roman"/>
          <w:color w:val="000000"/>
        </w:rPr>
        <w:t xml:space="preserve">; </w:t>
      </w:r>
      <w:r w:rsidRPr="00503940">
        <w:rPr>
          <w:rFonts w:eastAsia="Times New Roman" w:cs="Times New Roman"/>
          <w:i/>
          <w:iCs/>
          <w:color w:val="000000"/>
        </w:rPr>
        <w:t>Bacillus subtilis</w:t>
      </w:r>
      <w:r>
        <w:rPr>
          <w:rFonts w:eastAsia="Times New Roman" w:cs="Times New Roman"/>
          <w:color w:val="000000"/>
        </w:rPr>
        <w:t xml:space="preserve">; </w:t>
      </w:r>
      <w:proofErr w:type="spellStart"/>
      <w:r w:rsidRPr="00503940">
        <w:rPr>
          <w:rFonts w:eastAsia="Times New Roman" w:cs="Times New Roman"/>
          <w:color w:val="000000"/>
        </w:rPr>
        <w:t>Aiba</w:t>
      </w:r>
      <w:proofErr w:type="spellEnd"/>
    </w:p>
    <w:sectPr w:rsidR="00503940" w:rsidRPr="00503940" w:rsidSect="00106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xN7E0NLQwMTY3MDJS0lEKTi0uzszPAykwrAUAhtnUgiwAAAA="/>
  </w:docVars>
  <w:rsids>
    <w:rsidRoot w:val="00503940"/>
    <w:rsid w:val="00106128"/>
    <w:rsid w:val="00405C57"/>
    <w:rsid w:val="00503940"/>
    <w:rsid w:val="00722555"/>
    <w:rsid w:val="00A60E17"/>
    <w:rsid w:val="00B108C8"/>
    <w:rsid w:val="00E7236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qlima@up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YUNUS BIN ABD. SHUKOR</dc:creator>
  <cp:lastModifiedBy>azmi</cp:lastModifiedBy>
  <cp:revision>2</cp:revision>
  <dcterms:created xsi:type="dcterms:W3CDTF">2019-01-28T08:33:00Z</dcterms:created>
  <dcterms:modified xsi:type="dcterms:W3CDTF">2019-01-28T08:33:00Z</dcterms:modified>
</cp:coreProperties>
</file>